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C33A7" w14:textId="77777777" w:rsidR="00BE05CF" w:rsidRPr="006011BC" w:rsidRDefault="0081535D" w:rsidP="00E702F9">
      <w:pPr>
        <w:rPr>
          <w:b/>
        </w:rPr>
      </w:pPr>
      <w:r w:rsidRPr="006011BC">
        <w:rPr>
          <w:b/>
          <w:i/>
        </w:rPr>
        <w:t>Maiolica: Italian Renaissance Ceramics in The Metropolitan Museum of Art</w:t>
      </w:r>
      <w:r w:rsidRPr="006011BC">
        <w:rPr>
          <w:b/>
        </w:rPr>
        <w:t>, 2016</w:t>
      </w:r>
    </w:p>
    <w:p w14:paraId="57766871" w14:textId="77777777" w:rsidR="006011BC" w:rsidRPr="006011BC" w:rsidRDefault="006011BC" w:rsidP="00E702F9">
      <w:pPr>
        <w:rPr>
          <w:b/>
        </w:rPr>
      </w:pPr>
    </w:p>
    <w:p w14:paraId="7491A63E" w14:textId="77777777" w:rsidR="00120B0A" w:rsidRDefault="00120B0A" w:rsidP="00E702F9">
      <w:pPr>
        <w:rPr>
          <w:b/>
        </w:rPr>
      </w:pPr>
    </w:p>
    <w:p w14:paraId="12A387A5" w14:textId="197C9261" w:rsidR="0081535D" w:rsidRPr="006011BC" w:rsidRDefault="0081535D" w:rsidP="00E702F9">
      <w:pPr>
        <w:rPr>
          <w:b/>
        </w:rPr>
      </w:pPr>
      <w:r w:rsidRPr="006011BC">
        <w:rPr>
          <w:b/>
        </w:rPr>
        <w:t>Addenda and corrigenda, 2017 onwards</w:t>
      </w:r>
      <w:r w:rsidR="00B5620A">
        <w:rPr>
          <w:b/>
        </w:rPr>
        <w:t xml:space="preserve"> (last updated </w:t>
      </w:r>
      <w:r w:rsidR="00EA1351">
        <w:rPr>
          <w:b/>
        </w:rPr>
        <w:t>November 2023 and not systematically</w:t>
      </w:r>
      <w:r w:rsidR="00B5620A">
        <w:rPr>
          <w:b/>
        </w:rPr>
        <w:t>)</w:t>
      </w:r>
    </w:p>
    <w:p w14:paraId="269786CE" w14:textId="77777777" w:rsidR="00185280" w:rsidRDefault="00185280" w:rsidP="00E702F9">
      <w:pPr>
        <w:rPr>
          <w:b/>
        </w:rPr>
      </w:pPr>
    </w:p>
    <w:p w14:paraId="1E1B59B7" w14:textId="77777777" w:rsidR="006839E5" w:rsidRPr="00800BCE" w:rsidRDefault="00867C25" w:rsidP="006839E5">
      <w:pPr>
        <w:tabs>
          <w:tab w:val="left" w:pos="-720"/>
        </w:tabs>
        <w:suppressAutoHyphens/>
        <w:jc w:val="both"/>
      </w:pPr>
      <w:r>
        <w:rPr>
          <w:b/>
        </w:rPr>
        <w:t>Nos</w:t>
      </w:r>
      <w:r w:rsidRPr="00867C25">
        <w:rPr>
          <w:b/>
        </w:rPr>
        <w:t xml:space="preserve"> 1</w:t>
      </w:r>
      <w:r>
        <w:rPr>
          <w:b/>
        </w:rPr>
        <w:t>, 3, and 4</w:t>
      </w:r>
      <w:r>
        <w:t xml:space="preserve">: </w:t>
      </w:r>
      <w:bookmarkStart w:id="0" w:name="_Hlk496196975"/>
      <w:r>
        <w:t xml:space="preserve">Luca Pesante has restated his belief that these three items are fakes in </w:t>
      </w:r>
      <w:r w:rsidR="006839E5">
        <w:t xml:space="preserve">his article, “La </w:t>
      </w:r>
      <w:proofErr w:type="spellStart"/>
      <w:r w:rsidR="006839E5">
        <w:t>questione</w:t>
      </w:r>
      <w:proofErr w:type="spellEnd"/>
      <w:r w:rsidR="006839E5">
        <w:t xml:space="preserve"> </w:t>
      </w:r>
      <w:proofErr w:type="spellStart"/>
      <w:r w:rsidR="006839E5">
        <w:t>dei</w:t>
      </w:r>
      <w:proofErr w:type="spellEnd"/>
      <w:r w:rsidR="006839E5">
        <w:t xml:space="preserve"> </w:t>
      </w:r>
      <w:proofErr w:type="spellStart"/>
      <w:r w:rsidR="006839E5">
        <w:t>falsi</w:t>
      </w:r>
      <w:proofErr w:type="spellEnd"/>
      <w:r w:rsidR="006839E5">
        <w:t xml:space="preserve"> </w:t>
      </w:r>
      <w:proofErr w:type="spellStart"/>
      <w:r w:rsidR="006839E5">
        <w:t>nella</w:t>
      </w:r>
      <w:proofErr w:type="spellEnd"/>
      <w:r w:rsidR="006839E5">
        <w:t xml:space="preserve"> </w:t>
      </w:r>
      <w:proofErr w:type="spellStart"/>
      <w:r w:rsidR="006839E5">
        <w:t>ceramica</w:t>
      </w:r>
      <w:proofErr w:type="spellEnd"/>
      <w:r w:rsidR="006839E5">
        <w:t xml:space="preserve"> </w:t>
      </w:r>
      <w:proofErr w:type="spellStart"/>
      <w:r w:rsidR="006839E5">
        <w:t>medievale</w:t>
      </w:r>
      <w:proofErr w:type="spellEnd"/>
      <w:r w:rsidR="006839E5">
        <w:t xml:space="preserve">”, in L. Pesante (ed.), </w:t>
      </w:r>
      <w:proofErr w:type="spellStart"/>
      <w:r w:rsidR="006839E5">
        <w:rPr>
          <w:i/>
        </w:rPr>
        <w:t>Falsi</w:t>
      </w:r>
      <w:proofErr w:type="spellEnd"/>
      <w:r w:rsidR="006839E5">
        <w:rPr>
          <w:i/>
        </w:rPr>
        <w:t xml:space="preserve"> e </w:t>
      </w:r>
      <w:proofErr w:type="spellStart"/>
      <w:r w:rsidR="006839E5">
        <w:rPr>
          <w:i/>
        </w:rPr>
        <w:t>copie</w:t>
      </w:r>
      <w:proofErr w:type="spellEnd"/>
      <w:r w:rsidR="006839E5">
        <w:rPr>
          <w:i/>
        </w:rPr>
        <w:t xml:space="preserve"> </w:t>
      </w:r>
      <w:proofErr w:type="spellStart"/>
      <w:r w:rsidR="006839E5">
        <w:rPr>
          <w:i/>
        </w:rPr>
        <w:t>nella</w:t>
      </w:r>
      <w:proofErr w:type="spellEnd"/>
      <w:r w:rsidR="006839E5">
        <w:rPr>
          <w:i/>
        </w:rPr>
        <w:t xml:space="preserve"> maiolica </w:t>
      </w:r>
      <w:proofErr w:type="spellStart"/>
      <w:r w:rsidR="006839E5">
        <w:rPr>
          <w:i/>
        </w:rPr>
        <w:t>medievale</w:t>
      </w:r>
      <w:proofErr w:type="spellEnd"/>
      <w:r w:rsidR="006839E5">
        <w:rPr>
          <w:i/>
        </w:rPr>
        <w:t xml:space="preserve"> e </w:t>
      </w:r>
      <w:proofErr w:type="spellStart"/>
      <w:r w:rsidR="006839E5">
        <w:rPr>
          <w:i/>
        </w:rPr>
        <w:t>moderna</w:t>
      </w:r>
      <w:proofErr w:type="spellEnd"/>
      <w:r w:rsidR="006839E5">
        <w:t xml:space="preserve">, Atti </w:t>
      </w:r>
      <w:proofErr w:type="spellStart"/>
      <w:r w:rsidR="006839E5">
        <w:t>della</w:t>
      </w:r>
      <w:proofErr w:type="spellEnd"/>
      <w:r w:rsidR="006839E5">
        <w:t xml:space="preserve"> terza </w:t>
      </w:r>
      <w:proofErr w:type="spellStart"/>
      <w:r w:rsidR="006839E5">
        <w:t>giornata</w:t>
      </w:r>
      <w:proofErr w:type="spellEnd"/>
      <w:r w:rsidR="006839E5">
        <w:t xml:space="preserve"> di </w:t>
      </w:r>
      <w:proofErr w:type="spellStart"/>
      <w:r w:rsidR="006839E5">
        <w:t>studi</w:t>
      </w:r>
      <w:proofErr w:type="spellEnd"/>
      <w:r w:rsidR="006839E5">
        <w:t xml:space="preserve"> </w:t>
      </w:r>
      <w:proofErr w:type="spellStart"/>
      <w:r w:rsidR="006839E5">
        <w:t>sulla</w:t>
      </w:r>
      <w:proofErr w:type="spellEnd"/>
      <w:r w:rsidR="006839E5">
        <w:t xml:space="preserve"> </w:t>
      </w:r>
      <w:proofErr w:type="spellStart"/>
      <w:r w:rsidR="006839E5">
        <w:t>ceramica</w:t>
      </w:r>
      <w:proofErr w:type="spellEnd"/>
      <w:r w:rsidR="006839E5">
        <w:t xml:space="preserve">, </w:t>
      </w:r>
      <w:proofErr w:type="spellStart"/>
      <w:r w:rsidR="006839E5">
        <w:t>Bagnoregio</w:t>
      </w:r>
      <w:proofErr w:type="spellEnd"/>
      <w:r w:rsidR="006839E5">
        <w:t xml:space="preserve">, 11 </w:t>
      </w:r>
      <w:proofErr w:type="spellStart"/>
      <w:r w:rsidR="006839E5">
        <w:t>giugno</w:t>
      </w:r>
      <w:proofErr w:type="spellEnd"/>
      <w:r w:rsidR="006839E5">
        <w:t xml:space="preserve"> 2016 (Florence, 2017), pp. 9-30.  As far as I know, Dr Pesante, whose scholarship I esteem highly, has never seen or handled any of them directly.</w:t>
      </w:r>
      <w:bookmarkEnd w:id="0"/>
    </w:p>
    <w:p w14:paraId="1A4D82E5" w14:textId="77777777" w:rsidR="00867C25" w:rsidRPr="00867C25" w:rsidRDefault="00867C25" w:rsidP="00E702F9"/>
    <w:p w14:paraId="2AA3549F" w14:textId="77777777" w:rsidR="00B675C0" w:rsidRPr="00913801" w:rsidRDefault="00B675C0" w:rsidP="00E702F9">
      <w:r w:rsidRPr="00B675C0">
        <w:rPr>
          <w:b/>
        </w:rPr>
        <w:t>No.</w:t>
      </w:r>
      <w:r>
        <w:t xml:space="preserve"> </w:t>
      </w:r>
      <w:r>
        <w:rPr>
          <w:b/>
        </w:rPr>
        <w:t>19</w:t>
      </w:r>
      <w:r w:rsidRPr="00B675C0">
        <w:t xml:space="preserve">: </w:t>
      </w:r>
      <w:r>
        <w:t xml:space="preserve">Another albarello from the set, </w:t>
      </w:r>
      <w:r>
        <w:rPr>
          <w:i/>
        </w:rPr>
        <w:t>SILO BALSIMO</w:t>
      </w:r>
      <w:r>
        <w:t>, was offered for sale at Cambi, Milan, 12 June 2017, lot 67.</w:t>
      </w:r>
      <w:r w:rsidR="00913801">
        <w:t xml:space="preserve"> Another </w:t>
      </w:r>
      <w:r w:rsidR="00913801">
        <w:rPr>
          <w:i/>
        </w:rPr>
        <w:t>PEPE. LUNGO</w:t>
      </w:r>
      <w:r w:rsidR="00913801">
        <w:t xml:space="preserve"> was sold at the Emden sale</w:t>
      </w:r>
      <w:r w:rsidR="00E87AC8">
        <w:t xml:space="preserve">, </w:t>
      </w:r>
      <w:r w:rsidR="00913801">
        <w:t>1908, lot 68.</w:t>
      </w:r>
    </w:p>
    <w:p w14:paraId="56F231E6" w14:textId="4B8D51AD" w:rsidR="00B675C0" w:rsidRDefault="00B675C0" w:rsidP="00E702F9">
      <w:pPr>
        <w:rPr>
          <w:b/>
        </w:rPr>
      </w:pPr>
    </w:p>
    <w:p w14:paraId="07833F14" w14:textId="54C79D28" w:rsidR="00C25690" w:rsidRPr="00C25690" w:rsidRDefault="00C25690" w:rsidP="00E702F9">
      <w:r w:rsidRPr="00C25690">
        <w:rPr>
          <w:b/>
        </w:rPr>
        <w:t>No. 23</w:t>
      </w:r>
      <w:r w:rsidRPr="00C25690">
        <w:t xml:space="preserve">: The jar from the series once the property of Ugo Bardini is </w:t>
      </w:r>
      <w:r>
        <w:t>illustrated</w:t>
      </w:r>
      <w:r w:rsidRPr="00C25690">
        <w:t xml:space="preserve"> by M. Marini, </w:t>
      </w:r>
      <w:r w:rsidRPr="00C25690">
        <w:rPr>
          <w:i/>
        </w:rPr>
        <w:t>Faenza</w:t>
      </w:r>
      <w:r w:rsidRPr="00C25690">
        <w:t xml:space="preserve"> 102 (2016), no. 2, p. 102, figs 10-11.</w:t>
      </w:r>
    </w:p>
    <w:p w14:paraId="566DD9AD" w14:textId="77777777" w:rsidR="00C25690" w:rsidRPr="00C25690" w:rsidRDefault="00C25690" w:rsidP="00E702F9"/>
    <w:p w14:paraId="2471321A" w14:textId="77777777" w:rsidR="00185280" w:rsidRDefault="00BB585F" w:rsidP="00E702F9">
      <w:r>
        <w:rPr>
          <w:b/>
        </w:rPr>
        <w:t>No. 26</w:t>
      </w:r>
      <w:r>
        <w:t>: The hypothesis linking this plate with Camilla of Aragon, Lady of Pesaro, may be marginally strengthened by the fact that the medal of her by Sperandio (Hill 1930, no. 399) has a female figure with a unicorn and a hound on the reverse.</w:t>
      </w:r>
      <w:r w:rsidR="00C8163C">
        <w:t xml:space="preserve"> On the other hand</w:t>
      </w:r>
      <w:r w:rsidR="00120B0A">
        <w:t>,</w:t>
      </w:r>
      <w:r w:rsidR="00C8163C">
        <w:t xml:space="preserve"> the emblematic figures on the floats in the pageantry for Camilla’s wedding to Costanzo Sforza in 1475 (Bridgeman 2013) did not include unicorns.</w:t>
      </w:r>
    </w:p>
    <w:p w14:paraId="32A3748A" w14:textId="1C65D533" w:rsidR="00AB7372" w:rsidRDefault="00AB7372" w:rsidP="00E702F9"/>
    <w:p w14:paraId="5C1228E5" w14:textId="309179E9" w:rsidR="0062653A" w:rsidRPr="0034513D" w:rsidRDefault="0062653A" w:rsidP="00E702F9">
      <w:r>
        <w:t xml:space="preserve">A. Bettini, “La maiolica </w:t>
      </w:r>
      <w:proofErr w:type="spellStart"/>
      <w:r>
        <w:t>pesarese</w:t>
      </w:r>
      <w:proofErr w:type="spellEnd"/>
      <w:r>
        <w:t xml:space="preserve">, </w:t>
      </w:r>
      <w:proofErr w:type="spellStart"/>
      <w:r>
        <w:t>emblema</w:t>
      </w:r>
      <w:proofErr w:type="spellEnd"/>
      <w:r>
        <w:t xml:space="preserve"> </w:t>
      </w:r>
      <w:proofErr w:type="spellStart"/>
      <w:r>
        <w:t>degli</w:t>
      </w:r>
      <w:proofErr w:type="spellEnd"/>
      <w:r>
        <w:t xml:space="preserve"> Sforza”, </w:t>
      </w:r>
      <w:r>
        <w:rPr>
          <w:i/>
          <w:iCs/>
        </w:rPr>
        <w:t xml:space="preserve">Studi </w:t>
      </w:r>
      <w:proofErr w:type="spellStart"/>
      <w:r>
        <w:rPr>
          <w:i/>
          <w:iCs/>
        </w:rPr>
        <w:t>pesaresi</w:t>
      </w:r>
      <w:proofErr w:type="spellEnd"/>
      <w:r w:rsidR="0034513D">
        <w:rPr>
          <w:i/>
          <w:iCs/>
        </w:rPr>
        <w:t xml:space="preserve"> </w:t>
      </w:r>
      <w:r w:rsidR="0034513D">
        <w:t xml:space="preserve"> 9 (2021), pp. 71-80 argues </w:t>
      </w:r>
      <w:r w:rsidR="009F7360">
        <w:t>that the service was a gift from the Sforza to Matthias and Beatrice on their marriage in 1476, rather than the later date proposed here.</w:t>
      </w:r>
      <w:r w:rsidR="0034513D">
        <w:t>.</w:t>
      </w:r>
    </w:p>
    <w:p w14:paraId="259BD85A" w14:textId="77777777" w:rsidR="00695F30" w:rsidRDefault="00695F30" w:rsidP="00E702F9">
      <w:r>
        <w:t xml:space="preserve"> </w:t>
      </w:r>
    </w:p>
    <w:p w14:paraId="66C7C46B" w14:textId="77777777" w:rsidR="00185280" w:rsidRDefault="00695F30" w:rsidP="00E702F9">
      <w:r>
        <w:t>Fig. 57: The V&amp;A number of the smaller Corvinus plate is 1738-1855, not as given here.</w:t>
      </w:r>
    </w:p>
    <w:p w14:paraId="18C720E7" w14:textId="77777777" w:rsidR="00695F30" w:rsidRDefault="00695F30" w:rsidP="00E702F9"/>
    <w:p w14:paraId="2A460434" w14:textId="452C8ECB" w:rsidR="00E87AC8" w:rsidRDefault="00E87AC8" w:rsidP="00E702F9">
      <w:r>
        <w:rPr>
          <w:b/>
        </w:rPr>
        <w:t>No. 29</w:t>
      </w:r>
      <w:r>
        <w:t xml:space="preserve">: This plate was sold in Paris (Hôtel des </w:t>
      </w:r>
      <w:proofErr w:type="spellStart"/>
      <w:r>
        <w:t>commisseurs-priseurs</w:t>
      </w:r>
      <w:proofErr w:type="spellEnd"/>
      <w:r>
        <w:t xml:space="preserve">: </w:t>
      </w:r>
      <w:proofErr w:type="spellStart"/>
      <w:r>
        <w:t>Pillet</w:t>
      </w:r>
      <w:proofErr w:type="spellEnd"/>
      <w:r>
        <w:t xml:space="preserve"> and Roussel), 9-11 February 1857, lot 59.</w:t>
      </w:r>
    </w:p>
    <w:p w14:paraId="596EE8B2" w14:textId="52BA0901" w:rsidR="00BB11DD" w:rsidRDefault="00BB11DD" w:rsidP="00E702F9">
      <w:r>
        <w:rPr>
          <w:rStyle w:val="Emphasis"/>
          <w:i w:val="0"/>
          <w:iCs w:val="0"/>
        </w:rPr>
        <w:t xml:space="preserve">I owe to Françoise Barbe, the information that the two plates in the Louvre cited both have the peculiarity of being unglazed on the back within the foot-ring, like the MMA plate; this goes some way to confirming the coherence of the group. </w:t>
      </w:r>
    </w:p>
    <w:p w14:paraId="1590EA06" w14:textId="77777777" w:rsidR="00B40F94" w:rsidRDefault="00B40F94" w:rsidP="00B40F94">
      <w:pPr>
        <w:tabs>
          <w:tab w:val="left" w:pos="-720"/>
        </w:tabs>
        <w:suppressAutoHyphens/>
        <w:jc w:val="both"/>
        <w:rPr>
          <w:b/>
          <w:bCs/>
        </w:rPr>
      </w:pPr>
    </w:p>
    <w:p w14:paraId="7A864A46" w14:textId="7C77A45B" w:rsidR="00B40F94" w:rsidRDefault="00B40F94" w:rsidP="00B40F94">
      <w:pPr>
        <w:tabs>
          <w:tab w:val="left" w:pos="-720"/>
        </w:tabs>
        <w:suppressAutoHyphens/>
        <w:jc w:val="both"/>
      </w:pPr>
      <w:r>
        <w:rPr>
          <w:b/>
          <w:bCs/>
        </w:rPr>
        <w:t>No. 30</w:t>
      </w:r>
      <w:r w:rsidRPr="00B40F94">
        <w:t>: Discussed by Alberto Pi</w:t>
      </w:r>
      <w:r>
        <w:t xml:space="preserve">ccini, “Due </w:t>
      </w:r>
      <w:proofErr w:type="spellStart"/>
      <w:r>
        <w:t>vasi</w:t>
      </w:r>
      <w:proofErr w:type="spellEnd"/>
      <w:r>
        <w:t xml:space="preserve"> in maiolica </w:t>
      </w:r>
      <w:proofErr w:type="spellStart"/>
      <w:r>
        <w:t>rinascimentale</w:t>
      </w:r>
      <w:proofErr w:type="spellEnd"/>
      <w:r>
        <w:t xml:space="preserve"> </w:t>
      </w:r>
      <w:proofErr w:type="spellStart"/>
      <w:r>
        <w:t>della</w:t>
      </w:r>
      <w:proofErr w:type="spellEnd"/>
      <w:r>
        <w:t xml:space="preserve"> </w:t>
      </w:r>
      <w:proofErr w:type="spellStart"/>
      <w:r>
        <w:t>seconda</w:t>
      </w:r>
      <w:proofErr w:type="spellEnd"/>
      <w:r>
        <w:t xml:space="preserve"> </w:t>
      </w:r>
      <w:proofErr w:type="spellStart"/>
      <w:r>
        <w:t>metà</w:t>
      </w:r>
      <w:proofErr w:type="spellEnd"/>
      <w:r>
        <w:t xml:space="preserve"> del XV </w:t>
      </w:r>
      <w:proofErr w:type="spellStart"/>
      <w:r>
        <w:t>secolo</w:t>
      </w:r>
      <w:proofErr w:type="spellEnd"/>
      <w:r>
        <w:t xml:space="preserve">”, in </w:t>
      </w:r>
      <w:r>
        <w:rPr>
          <w:i/>
          <w:iCs/>
        </w:rPr>
        <w:t xml:space="preserve">I volti di Niccolò III e </w:t>
      </w:r>
      <w:proofErr w:type="spellStart"/>
      <w:r>
        <w:rPr>
          <w:i/>
          <w:iCs/>
        </w:rPr>
        <w:t>i</w:t>
      </w:r>
      <w:proofErr w:type="spellEnd"/>
      <w:r>
        <w:rPr>
          <w:i/>
          <w:iCs/>
        </w:rPr>
        <w:t xml:space="preserve"> </w:t>
      </w:r>
      <w:proofErr w:type="spellStart"/>
      <w:r>
        <w:rPr>
          <w:i/>
          <w:iCs/>
        </w:rPr>
        <w:t>conti</w:t>
      </w:r>
      <w:proofErr w:type="spellEnd"/>
      <w:r>
        <w:rPr>
          <w:i/>
          <w:iCs/>
        </w:rPr>
        <w:t xml:space="preserve"> Orsini di </w:t>
      </w:r>
      <w:proofErr w:type="spellStart"/>
      <w:r>
        <w:rPr>
          <w:i/>
          <w:iCs/>
        </w:rPr>
        <w:t>Pitigliano</w:t>
      </w:r>
      <w:proofErr w:type="spellEnd"/>
      <w:r>
        <w:t xml:space="preserve">, ed. by Barbara </w:t>
      </w:r>
      <w:proofErr w:type="spellStart"/>
      <w:r>
        <w:t>Adamanti</w:t>
      </w:r>
      <w:proofErr w:type="spellEnd"/>
      <w:r>
        <w:t xml:space="preserve"> and Mario Monari, </w:t>
      </w:r>
      <w:proofErr w:type="spellStart"/>
      <w:r>
        <w:t>Pitigiliano</w:t>
      </w:r>
      <w:proofErr w:type="spellEnd"/>
      <w:r>
        <w:t xml:space="preserve">, 2019, attributing the jar to Paolo di Antonio di Giunta at </w:t>
      </w:r>
      <w:proofErr w:type="spellStart"/>
      <w:r>
        <w:t>Acquapendente</w:t>
      </w:r>
      <w:proofErr w:type="spellEnd"/>
      <w:r w:rsidR="00095408">
        <w:t xml:space="preserve"> and suggesting that the profile represents Niccolò III Orsini, Conte di </w:t>
      </w:r>
      <w:proofErr w:type="spellStart"/>
      <w:r w:rsidR="00095408">
        <w:t>Pitigliano</w:t>
      </w:r>
      <w:proofErr w:type="spellEnd"/>
      <w:r>
        <w:t>.</w:t>
      </w:r>
    </w:p>
    <w:p w14:paraId="5B1C00E7" w14:textId="6129760A" w:rsidR="00E87AC8" w:rsidRDefault="00E87AC8" w:rsidP="00E702F9"/>
    <w:p w14:paraId="51F3E7C9" w14:textId="458DC1B3" w:rsidR="00920A7D" w:rsidRDefault="00920A7D" w:rsidP="00920A7D">
      <w:pPr>
        <w:tabs>
          <w:tab w:val="left" w:pos="-720"/>
        </w:tabs>
        <w:suppressAutoHyphens/>
        <w:jc w:val="both"/>
      </w:pPr>
      <w:r>
        <w:t xml:space="preserve">No. 34: Discussed by A. Piccini,. “Lorenzo Anguillara e le </w:t>
      </w:r>
      <w:proofErr w:type="spellStart"/>
      <w:r>
        <w:t>maioliche</w:t>
      </w:r>
      <w:proofErr w:type="spellEnd"/>
      <w:r>
        <w:t xml:space="preserve"> </w:t>
      </w:r>
      <w:proofErr w:type="spellStart"/>
      <w:r>
        <w:t>dipinte</w:t>
      </w:r>
      <w:proofErr w:type="spellEnd"/>
      <w:r>
        <w:t xml:space="preserve"> da Caterina del Berna”, published on line in September 2020 at </w:t>
      </w:r>
      <w:proofErr w:type="spellStart"/>
      <w:r>
        <w:t>at</w:t>
      </w:r>
      <w:proofErr w:type="spellEnd"/>
      <w:r>
        <w:t xml:space="preserve"> </w:t>
      </w:r>
      <w:hyperlink r:id="rId7" w:history="1">
        <w:r w:rsidRPr="00DA58D6">
          <w:rPr>
            <w:rStyle w:val="Hyperlink"/>
          </w:rPr>
          <w:t>https://drive.google.com/file/d/10dnj6ok3P7q6BpK-BdSd6b3rS-ChYx1n/view?fbclid=IwAR1Zbzyp7yStMo5R97bCZ_7oBRxKLG0mb00lmhrtDAjj0lHV5fMZRus7pdY</w:t>
        </w:r>
      </w:hyperlink>
      <w:r>
        <w:t>.. Piccini attributes the plate to Caterina del Berna.</w:t>
      </w:r>
    </w:p>
    <w:p w14:paraId="150FFA91" w14:textId="77777777" w:rsidR="00920A7D" w:rsidRPr="00D82A8C" w:rsidRDefault="00920A7D" w:rsidP="00920A7D">
      <w:pPr>
        <w:tabs>
          <w:tab w:val="left" w:pos="-720"/>
        </w:tabs>
        <w:suppressAutoHyphens/>
        <w:jc w:val="both"/>
      </w:pPr>
    </w:p>
    <w:p w14:paraId="0EA2554C" w14:textId="210C3969" w:rsidR="00920A7D" w:rsidRDefault="00920A7D" w:rsidP="00E702F9"/>
    <w:p w14:paraId="68D09FA4" w14:textId="6181BE79" w:rsidR="00920A7D" w:rsidRDefault="00920A7D" w:rsidP="00920A7D">
      <w:pPr>
        <w:tabs>
          <w:tab w:val="left" w:pos="-720"/>
        </w:tabs>
        <w:suppressAutoHyphens/>
        <w:jc w:val="both"/>
      </w:pPr>
      <w:r>
        <w:rPr>
          <w:b/>
          <w:bCs/>
        </w:rPr>
        <w:lastRenderedPageBreak/>
        <w:t>No. 36</w:t>
      </w:r>
      <w:r>
        <w:t xml:space="preserve">: Discussed by A. Piccini,. “Lorenzo Anguillara e le </w:t>
      </w:r>
      <w:proofErr w:type="spellStart"/>
      <w:r>
        <w:t>maioliche</w:t>
      </w:r>
      <w:proofErr w:type="spellEnd"/>
      <w:r>
        <w:t xml:space="preserve"> </w:t>
      </w:r>
      <w:proofErr w:type="spellStart"/>
      <w:r>
        <w:t>dipinte</w:t>
      </w:r>
      <w:proofErr w:type="spellEnd"/>
      <w:r>
        <w:t xml:space="preserve"> da Caterina del Berna”, published on line in September 2020 at </w:t>
      </w:r>
      <w:proofErr w:type="spellStart"/>
      <w:r>
        <w:t>at</w:t>
      </w:r>
      <w:proofErr w:type="spellEnd"/>
      <w:r>
        <w:t xml:space="preserve"> </w:t>
      </w:r>
      <w:hyperlink r:id="rId8" w:history="1">
        <w:r w:rsidRPr="00DA58D6">
          <w:rPr>
            <w:rStyle w:val="Hyperlink"/>
          </w:rPr>
          <w:t>https://drive.google.com/file/d/10dnj6ok3P7q6BpK-BdSd6b3rS-ChYx1n/view?fbclid=IwAR1Zbzyp7yStMo5R97bCZ_7oBRxKLG0mb00lmhrtDAjj0lHV5fMZRus7pdY</w:t>
        </w:r>
      </w:hyperlink>
      <w:r>
        <w:t>.. Piccini attributes the albarelli of this series to Caterina del Berna.</w:t>
      </w:r>
    </w:p>
    <w:p w14:paraId="0B3F097E" w14:textId="39A501AF" w:rsidR="00920A7D" w:rsidRPr="00920A7D" w:rsidRDefault="00920A7D" w:rsidP="00E702F9">
      <w:pPr>
        <w:rPr>
          <w:b/>
          <w:bCs/>
        </w:rPr>
      </w:pPr>
    </w:p>
    <w:p w14:paraId="03535CE2" w14:textId="24B59425" w:rsidR="008A7506" w:rsidRDefault="00916C52" w:rsidP="008A7506">
      <w:pPr>
        <w:pStyle w:val="NormalWeb"/>
        <w:spacing w:before="0" w:beforeAutospacing="0" w:after="0" w:afterAutospacing="0"/>
        <w:rPr>
          <w:rStyle w:val="Emphasis"/>
          <w:i w:val="0"/>
          <w:iCs w:val="0"/>
        </w:rPr>
      </w:pPr>
      <w:r>
        <w:rPr>
          <w:b/>
        </w:rPr>
        <w:t>No. 38:</w:t>
      </w:r>
      <w:r w:rsidRPr="00916C52">
        <w:t xml:space="preserve"> </w:t>
      </w:r>
      <w:r>
        <w:t>For the latest contri</w:t>
      </w:r>
      <w:r w:rsidRPr="00916C52">
        <w:t>bution by Guido Donatone to the study of</w:t>
      </w:r>
      <w:r>
        <w:t xml:space="preserve"> </w:t>
      </w:r>
      <w:r w:rsidRPr="00916C52">
        <w:t xml:space="preserve">this group, </w:t>
      </w:r>
      <w:r>
        <w:rPr>
          <w:b/>
        </w:rPr>
        <w:t>s</w:t>
      </w:r>
      <w:r w:rsidRPr="00916C52">
        <w:t xml:space="preserve">ee now </w:t>
      </w:r>
      <w:r>
        <w:t xml:space="preserve"> “</w:t>
      </w:r>
      <w:proofErr w:type="spellStart"/>
      <w:r>
        <w:t>Abili</w:t>
      </w:r>
      <w:proofErr w:type="spellEnd"/>
      <w:r>
        <w:t xml:space="preserve"> </w:t>
      </w:r>
      <w:proofErr w:type="spellStart"/>
      <w:r>
        <w:t>contraffazioni</w:t>
      </w:r>
      <w:proofErr w:type="spellEnd"/>
      <w:r>
        <w:t xml:space="preserve"> di albarelli </w:t>
      </w:r>
      <w:proofErr w:type="spellStart"/>
      <w:r>
        <w:t>iconici</w:t>
      </w:r>
      <w:proofErr w:type="spellEnd"/>
      <w:r>
        <w:t xml:space="preserve"> </w:t>
      </w:r>
      <w:proofErr w:type="spellStart"/>
      <w:r>
        <w:t>quattrocenteschi</w:t>
      </w:r>
      <w:proofErr w:type="spellEnd"/>
      <w:r>
        <w:t xml:space="preserve"> di </w:t>
      </w:r>
      <w:proofErr w:type="spellStart"/>
      <w:r>
        <w:t>presunta</w:t>
      </w:r>
      <w:proofErr w:type="spellEnd"/>
      <w:r>
        <w:t xml:space="preserve"> </w:t>
      </w:r>
      <w:proofErr w:type="spellStart"/>
      <w:r>
        <w:t>produzione</w:t>
      </w:r>
      <w:proofErr w:type="spellEnd"/>
      <w:r>
        <w:t xml:space="preserve"> </w:t>
      </w:r>
      <w:proofErr w:type="spellStart"/>
      <w:r>
        <w:t>della</w:t>
      </w:r>
      <w:proofErr w:type="spellEnd"/>
      <w:r>
        <w:t xml:space="preserve"> </w:t>
      </w:r>
      <w:proofErr w:type="spellStart"/>
      <w:r>
        <w:t>Fabbrica</w:t>
      </w:r>
      <w:proofErr w:type="spellEnd"/>
      <w:r>
        <w:t xml:space="preserve"> di corte </w:t>
      </w:r>
      <w:proofErr w:type="spellStart"/>
      <w:r>
        <w:t>aragonese</w:t>
      </w:r>
      <w:proofErr w:type="spellEnd"/>
      <w:r>
        <w:t xml:space="preserve"> di Napoli”, in L. Pesante (ed.), </w:t>
      </w:r>
      <w:proofErr w:type="spellStart"/>
      <w:r>
        <w:rPr>
          <w:i/>
        </w:rPr>
        <w:t>Falsi</w:t>
      </w:r>
      <w:proofErr w:type="spellEnd"/>
      <w:r>
        <w:rPr>
          <w:i/>
        </w:rPr>
        <w:t xml:space="preserve"> e </w:t>
      </w:r>
      <w:proofErr w:type="spellStart"/>
      <w:r>
        <w:rPr>
          <w:i/>
        </w:rPr>
        <w:t>copie</w:t>
      </w:r>
      <w:proofErr w:type="spellEnd"/>
      <w:r>
        <w:rPr>
          <w:i/>
        </w:rPr>
        <w:t xml:space="preserve"> </w:t>
      </w:r>
      <w:proofErr w:type="spellStart"/>
      <w:r>
        <w:rPr>
          <w:i/>
        </w:rPr>
        <w:t>nella</w:t>
      </w:r>
      <w:proofErr w:type="spellEnd"/>
      <w:r>
        <w:rPr>
          <w:i/>
        </w:rPr>
        <w:t xml:space="preserve"> maiolica </w:t>
      </w:r>
      <w:proofErr w:type="spellStart"/>
      <w:r>
        <w:rPr>
          <w:i/>
        </w:rPr>
        <w:t>medievale</w:t>
      </w:r>
      <w:proofErr w:type="spellEnd"/>
      <w:r>
        <w:rPr>
          <w:i/>
        </w:rPr>
        <w:t xml:space="preserve"> e </w:t>
      </w:r>
      <w:proofErr w:type="spellStart"/>
      <w:r>
        <w:rPr>
          <w:i/>
        </w:rPr>
        <w:t>moderna</w:t>
      </w:r>
      <w:proofErr w:type="spellEnd"/>
      <w:r>
        <w:t xml:space="preserve">, Atti </w:t>
      </w:r>
      <w:proofErr w:type="spellStart"/>
      <w:r>
        <w:t>della</w:t>
      </w:r>
      <w:proofErr w:type="spellEnd"/>
      <w:r>
        <w:t xml:space="preserve"> terza </w:t>
      </w:r>
      <w:proofErr w:type="spellStart"/>
      <w:r>
        <w:t>giornata</w:t>
      </w:r>
      <w:proofErr w:type="spellEnd"/>
      <w:r>
        <w:t xml:space="preserve"> di </w:t>
      </w:r>
      <w:proofErr w:type="spellStart"/>
      <w:r>
        <w:t>studi</w:t>
      </w:r>
      <w:proofErr w:type="spellEnd"/>
      <w:r>
        <w:t xml:space="preserve"> </w:t>
      </w:r>
      <w:proofErr w:type="spellStart"/>
      <w:r>
        <w:t>sulla</w:t>
      </w:r>
      <w:proofErr w:type="spellEnd"/>
      <w:r>
        <w:t xml:space="preserve"> </w:t>
      </w:r>
      <w:proofErr w:type="spellStart"/>
      <w:r>
        <w:t>ceramica</w:t>
      </w:r>
      <w:proofErr w:type="spellEnd"/>
      <w:r>
        <w:t xml:space="preserve">, </w:t>
      </w:r>
      <w:proofErr w:type="spellStart"/>
      <w:r>
        <w:t>Bagnoregio</w:t>
      </w:r>
      <w:proofErr w:type="spellEnd"/>
      <w:r>
        <w:t xml:space="preserve">, 11 </w:t>
      </w:r>
      <w:proofErr w:type="spellStart"/>
      <w:r>
        <w:t>giugno</w:t>
      </w:r>
      <w:proofErr w:type="spellEnd"/>
      <w:r>
        <w:t xml:space="preserve"> 2016, Florence, 2017, pp. 221-3.</w:t>
      </w:r>
      <w:r w:rsidR="008A7506">
        <w:t xml:space="preserve"> </w:t>
      </w:r>
      <w:r w:rsidR="008A7506">
        <w:rPr>
          <w:rStyle w:val="Emphasis"/>
          <w:i w:val="0"/>
          <w:iCs w:val="0"/>
        </w:rPr>
        <w:t xml:space="preserve">The attribution to Naples is restated by G. Donatone , </w:t>
      </w:r>
      <w:r w:rsidR="008A7506">
        <w:rPr>
          <w:rStyle w:val="Emphasis"/>
          <w:iCs w:val="0"/>
        </w:rPr>
        <w:t xml:space="preserve">I </w:t>
      </w:r>
      <w:proofErr w:type="spellStart"/>
      <w:r w:rsidR="008A7506">
        <w:rPr>
          <w:rStyle w:val="Emphasis"/>
          <w:iCs w:val="0"/>
        </w:rPr>
        <w:t>vasi</w:t>
      </w:r>
      <w:proofErr w:type="spellEnd"/>
      <w:r w:rsidR="008A7506">
        <w:rPr>
          <w:rStyle w:val="Emphasis"/>
          <w:iCs w:val="0"/>
        </w:rPr>
        <w:t xml:space="preserve"> di </w:t>
      </w:r>
      <w:proofErr w:type="spellStart"/>
      <w:r w:rsidR="008A7506">
        <w:rPr>
          <w:rStyle w:val="Emphasis"/>
          <w:iCs w:val="0"/>
        </w:rPr>
        <w:t>farmacia</w:t>
      </w:r>
      <w:proofErr w:type="spellEnd"/>
      <w:r w:rsidR="008A7506">
        <w:rPr>
          <w:rStyle w:val="Emphasis"/>
          <w:iCs w:val="0"/>
        </w:rPr>
        <w:t xml:space="preserve"> </w:t>
      </w:r>
      <w:proofErr w:type="spellStart"/>
      <w:r w:rsidR="008A7506">
        <w:rPr>
          <w:rStyle w:val="Emphasis"/>
          <w:iCs w:val="0"/>
        </w:rPr>
        <w:t>delle</w:t>
      </w:r>
      <w:proofErr w:type="spellEnd"/>
      <w:r w:rsidR="008A7506">
        <w:rPr>
          <w:rStyle w:val="Emphasis"/>
          <w:iCs w:val="0"/>
        </w:rPr>
        <w:t xml:space="preserve"> </w:t>
      </w:r>
      <w:proofErr w:type="spellStart"/>
      <w:r w:rsidR="008A7506">
        <w:rPr>
          <w:rStyle w:val="Emphasis"/>
          <w:iCs w:val="0"/>
        </w:rPr>
        <w:t>antiche</w:t>
      </w:r>
      <w:proofErr w:type="spellEnd"/>
      <w:r w:rsidR="008A7506">
        <w:rPr>
          <w:rStyle w:val="Emphasis"/>
          <w:iCs w:val="0"/>
        </w:rPr>
        <w:t xml:space="preserve"> </w:t>
      </w:r>
      <w:proofErr w:type="spellStart"/>
      <w:r w:rsidR="008A7506">
        <w:rPr>
          <w:rStyle w:val="Emphasis"/>
          <w:iCs w:val="0"/>
        </w:rPr>
        <w:t>spezierie</w:t>
      </w:r>
      <w:proofErr w:type="spellEnd"/>
      <w:r w:rsidR="008A7506">
        <w:rPr>
          <w:rStyle w:val="Emphasis"/>
          <w:iCs w:val="0"/>
        </w:rPr>
        <w:t xml:space="preserve"> </w:t>
      </w:r>
      <w:proofErr w:type="spellStart"/>
      <w:r w:rsidR="008A7506">
        <w:rPr>
          <w:rStyle w:val="Emphasis"/>
          <w:iCs w:val="0"/>
        </w:rPr>
        <w:t>napoletane</w:t>
      </w:r>
      <w:proofErr w:type="spellEnd"/>
      <w:r w:rsidR="008A7506">
        <w:rPr>
          <w:rStyle w:val="Emphasis"/>
          <w:iCs w:val="0"/>
        </w:rPr>
        <w:t xml:space="preserve"> </w:t>
      </w:r>
      <w:r w:rsidR="008A7506">
        <w:rPr>
          <w:rStyle w:val="Emphasis"/>
          <w:i w:val="0"/>
          <w:iCs w:val="0"/>
        </w:rPr>
        <w:t xml:space="preserve">(Naples 2018), </w:t>
      </w:r>
      <w:proofErr w:type="spellStart"/>
      <w:r w:rsidR="008A7506">
        <w:rPr>
          <w:rStyle w:val="Emphasis"/>
          <w:i w:val="0"/>
          <w:iCs w:val="0"/>
        </w:rPr>
        <w:t>tav</w:t>
      </w:r>
      <w:proofErr w:type="spellEnd"/>
      <w:r w:rsidR="008A7506">
        <w:rPr>
          <w:rStyle w:val="Emphasis"/>
          <w:i w:val="0"/>
          <w:iCs w:val="0"/>
        </w:rPr>
        <w:t>. 9.</w:t>
      </w:r>
    </w:p>
    <w:p w14:paraId="5C5B78BB" w14:textId="0764EDCD" w:rsidR="00185280" w:rsidRPr="00916C52" w:rsidRDefault="00185280" w:rsidP="00E702F9">
      <w:pPr>
        <w:rPr>
          <w:b/>
        </w:rPr>
      </w:pPr>
    </w:p>
    <w:p w14:paraId="34C293BF" w14:textId="60B9D4A5" w:rsidR="008A7506" w:rsidRDefault="008A7506" w:rsidP="008A7506">
      <w:pPr>
        <w:pStyle w:val="NormalWeb"/>
        <w:spacing w:before="0" w:beforeAutospacing="0" w:after="0" w:afterAutospacing="0"/>
        <w:rPr>
          <w:rStyle w:val="Emphasis"/>
          <w:i w:val="0"/>
          <w:iCs w:val="0"/>
        </w:rPr>
      </w:pPr>
      <w:r w:rsidRPr="008A7506">
        <w:rPr>
          <w:b/>
        </w:rPr>
        <w:t>No. 39</w:t>
      </w:r>
      <w:r>
        <w:t xml:space="preserve">: </w:t>
      </w:r>
      <w:r>
        <w:rPr>
          <w:rStyle w:val="Emphasis"/>
          <w:i w:val="0"/>
          <w:iCs w:val="0"/>
        </w:rPr>
        <w:t>The attribution to Naples and t</w:t>
      </w:r>
      <w:r w:rsidR="000866BC">
        <w:rPr>
          <w:rStyle w:val="Emphasis"/>
          <w:i w:val="0"/>
          <w:iCs w:val="0"/>
        </w:rPr>
        <w:t>h</w:t>
      </w:r>
      <w:r>
        <w:rPr>
          <w:rStyle w:val="Emphasis"/>
          <w:i w:val="0"/>
          <w:iCs w:val="0"/>
        </w:rPr>
        <w:t xml:space="preserve">e identification of the figures as Charles VIII are restated by G. Donatone , </w:t>
      </w:r>
      <w:r>
        <w:rPr>
          <w:rStyle w:val="Emphasis"/>
          <w:iCs w:val="0"/>
        </w:rPr>
        <w:t xml:space="preserve">I </w:t>
      </w:r>
      <w:proofErr w:type="spellStart"/>
      <w:r>
        <w:rPr>
          <w:rStyle w:val="Emphasis"/>
          <w:iCs w:val="0"/>
        </w:rPr>
        <w:t>vasi</w:t>
      </w:r>
      <w:proofErr w:type="spellEnd"/>
      <w:r>
        <w:rPr>
          <w:rStyle w:val="Emphasis"/>
          <w:iCs w:val="0"/>
        </w:rPr>
        <w:t xml:space="preserve"> di </w:t>
      </w:r>
      <w:proofErr w:type="spellStart"/>
      <w:r>
        <w:rPr>
          <w:rStyle w:val="Emphasis"/>
          <w:iCs w:val="0"/>
        </w:rPr>
        <w:t>farmacia</w:t>
      </w:r>
      <w:proofErr w:type="spellEnd"/>
      <w:r>
        <w:rPr>
          <w:rStyle w:val="Emphasis"/>
          <w:iCs w:val="0"/>
        </w:rPr>
        <w:t xml:space="preserve"> </w:t>
      </w:r>
      <w:proofErr w:type="spellStart"/>
      <w:r>
        <w:rPr>
          <w:rStyle w:val="Emphasis"/>
          <w:iCs w:val="0"/>
        </w:rPr>
        <w:t>delle</w:t>
      </w:r>
      <w:proofErr w:type="spellEnd"/>
      <w:r>
        <w:rPr>
          <w:rStyle w:val="Emphasis"/>
          <w:iCs w:val="0"/>
        </w:rPr>
        <w:t xml:space="preserve"> </w:t>
      </w:r>
      <w:proofErr w:type="spellStart"/>
      <w:r>
        <w:rPr>
          <w:rStyle w:val="Emphasis"/>
          <w:iCs w:val="0"/>
        </w:rPr>
        <w:t>antiche</w:t>
      </w:r>
      <w:proofErr w:type="spellEnd"/>
      <w:r>
        <w:rPr>
          <w:rStyle w:val="Emphasis"/>
          <w:iCs w:val="0"/>
        </w:rPr>
        <w:t xml:space="preserve"> </w:t>
      </w:r>
      <w:proofErr w:type="spellStart"/>
      <w:r>
        <w:rPr>
          <w:rStyle w:val="Emphasis"/>
          <w:iCs w:val="0"/>
        </w:rPr>
        <w:t>spezierie</w:t>
      </w:r>
      <w:proofErr w:type="spellEnd"/>
      <w:r>
        <w:rPr>
          <w:rStyle w:val="Emphasis"/>
          <w:iCs w:val="0"/>
        </w:rPr>
        <w:t xml:space="preserve"> </w:t>
      </w:r>
      <w:proofErr w:type="spellStart"/>
      <w:r>
        <w:rPr>
          <w:rStyle w:val="Emphasis"/>
          <w:iCs w:val="0"/>
        </w:rPr>
        <w:t>napoletane</w:t>
      </w:r>
      <w:proofErr w:type="spellEnd"/>
      <w:r>
        <w:rPr>
          <w:rStyle w:val="Emphasis"/>
          <w:iCs w:val="0"/>
        </w:rPr>
        <w:t xml:space="preserve"> </w:t>
      </w:r>
      <w:r>
        <w:rPr>
          <w:rStyle w:val="Emphasis"/>
          <w:i w:val="0"/>
          <w:iCs w:val="0"/>
        </w:rPr>
        <w:t xml:space="preserve">(Naples 2018), </w:t>
      </w:r>
      <w:proofErr w:type="spellStart"/>
      <w:r>
        <w:rPr>
          <w:rStyle w:val="Emphasis"/>
          <w:i w:val="0"/>
          <w:iCs w:val="0"/>
        </w:rPr>
        <w:t>tav</w:t>
      </w:r>
      <w:proofErr w:type="spellEnd"/>
      <w:r>
        <w:rPr>
          <w:rStyle w:val="Emphasis"/>
          <w:i w:val="0"/>
          <w:iCs w:val="0"/>
        </w:rPr>
        <w:t>. 10a.</w:t>
      </w:r>
    </w:p>
    <w:p w14:paraId="3C337D78" w14:textId="3CD77743" w:rsidR="00916C52" w:rsidRPr="008A7506" w:rsidRDefault="00916C52" w:rsidP="00E702F9"/>
    <w:p w14:paraId="45C6CCBD" w14:textId="05AF56F2" w:rsidR="00E07B63" w:rsidRDefault="00E07B63" w:rsidP="00E702F9">
      <w:r w:rsidRPr="00E07B63">
        <w:rPr>
          <w:b/>
        </w:rPr>
        <w:t>No. 44, note 12</w:t>
      </w:r>
      <w:r>
        <w:t>: The probably spurious dated piece from the Barilla collection mentioned here</w:t>
      </w:r>
      <w:r w:rsidR="00F96C6B">
        <w:t xml:space="preserve"> </w:t>
      </w:r>
      <w:r>
        <w:t xml:space="preserve">was offered for sale at </w:t>
      </w:r>
      <w:proofErr w:type="spellStart"/>
      <w:r>
        <w:t>Auktionshaus</w:t>
      </w:r>
      <w:proofErr w:type="spellEnd"/>
      <w:r>
        <w:t xml:space="preserve"> Metz, Heidelberg, 15 December 2018, part 2, lot 543.</w:t>
      </w:r>
    </w:p>
    <w:p w14:paraId="459D1E0F" w14:textId="77777777" w:rsidR="00E07B63" w:rsidRPr="00E07B63" w:rsidRDefault="00E07B63" w:rsidP="00E702F9"/>
    <w:p w14:paraId="00457940" w14:textId="2A61EB7D" w:rsidR="00AB0F88" w:rsidRDefault="00AB0F88" w:rsidP="00AB0F88">
      <w:pPr>
        <w:rPr>
          <w:i/>
        </w:rPr>
      </w:pPr>
      <w:r w:rsidRPr="00AB0F88">
        <w:rPr>
          <w:b/>
        </w:rPr>
        <w:t>No. 66</w:t>
      </w:r>
      <w:r w:rsidRPr="00AB0F88">
        <w:t xml:space="preserve">: </w:t>
      </w:r>
      <w:r>
        <w:t xml:space="preserve">See J. </w:t>
      </w:r>
      <w:proofErr w:type="spellStart"/>
      <w:r>
        <w:t>Gabbarelli</w:t>
      </w:r>
      <w:proofErr w:type="spellEnd"/>
      <w:r>
        <w:t xml:space="preserve">, </w:t>
      </w:r>
      <w:r>
        <w:rPr>
          <w:i/>
        </w:rPr>
        <w:t xml:space="preserve">Sharing Images. Renaissance Prints into Maiolica and Bronze </w:t>
      </w:r>
      <w:r w:rsidRPr="00AB0F88">
        <w:t xml:space="preserve">(Washington, 2018), p. </w:t>
      </w:r>
      <w:r>
        <w:t>93, pl. 38.</w:t>
      </w:r>
    </w:p>
    <w:p w14:paraId="3A1A56B4" w14:textId="2E0E93B6" w:rsidR="00AB0F88" w:rsidRPr="00AB0F88" w:rsidRDefault="00AB0F88" w:rsidP="00E702F9">
      <w:pPr>
        <w:rPr>
          <w:b/>
        </w:rPr>
      </w:pPr>
    </w:p>
    <w:p w14:paraId="477DA2C3" w14:textId="77777777" w:rsidR="00AB0F88" w:rsidRDefault="00264ACB" w:rsidP="00E702F9">
      <w:pPr>
        <w:rPr>
          <w:i/>
        </w:rPr>
      </w:pPr>
      <w:r w:rsidRPr="00264ACB">
        <w:rPr>
          <w:b/>
        </w:rPr>
        <w:t>No. 69</w:t>
      </w:r>
      <w:r>
        <w:t xml:space="preserve">: </w:t>
      </w:r>
      <w:r w:rsidR="00AB0F88">
        <w:t xml:space="preserve">See J. </w:t>
      </w:r>
      <w:proofErr w:type="spellStart"/>
      <w:r w:rsidR="00AB0F88">
        <w:t>Gabbarelli</w:t>
      </w:r>
      <w:proofErr w:type="spellEnd"/>
      <w:r w:rsidR="00AB0F88">
        <w:t xml:space="preserve">, </w:t>
      </w:r>
      <w:r w:rsidR="00AB0F88">
        <w:rPr>
          <w:i/>
        </w:rPr>
        <w:t xml:space="preserve">Sharing Images. Renaissance Prints into Maiolica and Bronze </w:t>
      </w:r>
      <w:r w:rsidR="00AB0F88" w:rsidRPr="00AB0F88">
        <w:t>(Washington, 2018), p. 132, pl. 52.</w:t>
      </w:r>
    </w:p>
    <w:p w14:paraId="1E612EC6" w14:textId="381EE38D" w:rsidR="00916C52" w:rsidRPr="006C28DD" w:rsidRDefault="00264ACB" w:rsidP="00E702F9">
      <w:r>
        <w:t xml:space="preserve">Another </w:t>
      </w:r>
      <w:r>
        <w:rPr>
          <w:i/>
        </w:rPr>
        <w:t xml:space="preserve">istoriato </w:t>
      </w:r>
      <w:r>
        <w:t xml:space="preserve">plate with an elaborate garland of the same type on the back is a </w:t>
      </w:r>
      <w:r>
        <w:rPr>
          <w:i/>
        </w:rPr>
        <w:t xml:space="preserve">Galatea </w:t>
      </w:r>
      <w:proofErr w:type="spellStart"/>
      <w:r>
        <w:t>n</w:t>
      </w:r>
      <w:proofErr w:type="spellEnd"/>
      <w:r>
        <w:t xml:space="preserve"> the Los Angeles County Museum of Art, AC1992.152.120</w:t>
      </w:r>
      <w:r w:rsidR="006C28DD">
        <w:t xml:space="preserve">. Another is a </w:t>
      </w:r>
      <w:r w:rsidR="006C28DD">
        <w:rPr>
          <w:i/>
        </w:rPr>
        <w:t xml:space="preserve">Daughters of Jethro </w:t>
      </w:r>
      <w:r w:rsidR="006C28DD">
        <w:t xml:space="preserve">(after the 1553 </w:t>
      </w:r>
      <w:proofErr w:type="spellStart"/>
      <w:r w:rsidR="006C28DD">
        <w:rPr>
          <w:i/>
        </w:rPr>
        <w:t>Quadrins</w:t>
      </w:r>
      <w:proofErr w:type="spellEnd"/>
      <w:r w:rsidR="006C28DD">
        <w:rPr>
          <w:i/>
        </w:rPr>
        <w:t xml:space="preserve"> </w:t>
      </w:r>
      <w:proofErr w:type="spellStart"/>
      <w:r w:rsidR="006C28DD">
        <w:rPr>
          <w:i/>
        </w:rPr>
        <w:t>historiques</w:t>
      </w:r>
      <w:proofErr w:type="spellEnd"/>
      <w:r w:rsidR="006C28DD">
        <w:rPr>
          <w:i/>
        </w:rPr>
        <w:t xml:space="preserve"> de la Bible</w:t>
      </w:r>
      <w:r w:rsidR="006C28DD">
        <w:t xml:space="preserve">) in </w:t>
      </w:r>
      <w:r w:rsidR="00D17BA8">
        <w:t xml:space="preserve">the Lucas collection at </w:t>
      </w:r>
      <w:r w:rsidR="006C28DD">
        <w:t>the Russell-Cotes Museum, Bournemouth</w:t>
      </w:r>
      <w:r w:rsidR="00D17BA8">
        <w:t>, 2007.94.3</w:t>
      </w:r>
      <w:r w:rsidR="006C28DD">
        <w:t>.</w:t>
      </w:r>
    </w:p>
    <w:p w14:paraId="3886BF62" w14:textId="0A3E609B" w:rsidR="00264ACB" w:rsidRDefault="00264ACB" w:rsidP="00E702F9"/>
    <w:p w14:paraId="097A20AF" w14:textId="421CAD19" w:rsidR="00920A7D" w:rsidRPr="00D82A8C" w:rsidRDefault="00920A7D" w:rsidP="00920A7D">
      <w:pPr>
        <w:tabs>
          <w:tab w:val="left" w:pos="-720"/>
        </w:tabs>
        <w:suppressAutoHyphens/>
        <w:jc w:val="both"/>
      </w:pPr>
      <w:r>
        <w:rPr>
          <w:b/>
          <w:bCs/>
        </w:rPr>
        <w:t>No. 82</w:t>
      </w:r>
      <w:r>
        <w:t xml:space="preserve">: Discussed by A. Piccini,. “Lorenzo Anguillara e le </w:t>
      </w:r>
      <w:proofErr w:type="spellStart"/>
      <w:r>
        <w:t>maioliche</w:t>
      </w:r>
      <w:proofErr w:type="spellEnd"/>
      <w:r>
        <w:t xml:space="preserve"> </w:t>
      </w:r>
      <w:proofErr w:type="spellStart"/>
      <w:r>
        <w:t>dipinte</w:t>
      </w:r>
      <w:proofErr w:type="spellEnd"/>
      <w:r>
        <w:t xml:space="preserve"> da Caterina del Berna”, published on line in September 2020 at </w:t>
      </w:r>
      <w:proofErr w:type="spellStart"/>
      <w:r>
        <w:t>at</w:t>
      </w:r>
      <w:proofErr w:type="spellEnd"/>
      <w:r>
        <w:t xml:space="preserve"> </w:t>
      </w:r>
      <w:hyperlink r:id="rId9" w:history="1">
        <w:r w:rsidRPr="00DA58D6">
          <w:rPr>
            <w:rStyle w:val="Hyperlink"/>
          </w:rPr>
          <w:t>https://drive.google.com/file/d/10dnj6ok3P7q6BpK-BdSd6b3rS-ChYx1n/view?fbclid=IwAR1Zbzyp7yStMo5R97bCZ_7oBRxKLG0mb00lmhrtDAjj0lHV5fMZRus7pdY</w:t>
        </w:r>
      </w:hyperlink>
      <w:r>
        <w:t>.</w:t>
      </w:r>
    </w:p>
    <w:p w14:paraId="160CDF78" w14:textId="2D4489FB" w:rsidR="00920A7D" w:rsidRDefault="00920A7D" w:rsidP="00E702F9"/>
    <w:p w14:paraId="17DA9E88" w14:textId="77777777" w:rsidR="00BD7CF7" w:rsidRPr="00096CD5" w:rsidRDefault="00BD7CF7" w:rsidP="00BD7CF7">
      <w:pPr>
        <w:tabs>
          <w:tab w:val="left" w:pos="-720"/>
        </w:tabs>
        <w:suppressAutoHyphens/>
        <w:jc w:val="both"/>
      </w:pPr>
      <w:r>
        <w:rPr>
          <w:b/>
          <w:bCs/>
        </w:rPr>
        <w:t xml:space="preserve">No. 95: </w:t>
      </w:r>
      <w:r>
        <w:t xml:space="preserve">All previous writing about </w:t>
      </w:r>
      <w:proofErr w:type="spellStart"/>
      <w:r>
        <w:t>Domenego</w:t>
      </w:r>
      <w:proofErr w:type="spellEnd"/>
      <w:r>
        <w:t xml:space="preserve"> da Venezia is now superseded and corrected by the impressive archival work of Monica De Marco in </w:t>
      </w:r>
      <w:r>
        <w:rPr>
          <w:i/>
          <w:iCs/>
        </w:rPr>
        <w:t xml:space="preserve">Da Venezia </w:t>
      </w:r>
      <w:proofErr w:type="spellStart"/>
      <w:r>
        <w:rPr>
          <w:i/>
          <w:iCs/>
        </w:rPr>
        <w:t>alla</w:t>
      </w:r>
      <w:proofErr w:type="spellEnd"/>
      <w:r>
        <w:rPr>
          <w:i/>
          <w:iCs/>
        </w:rPr>
        <w:t xml:space="preserve"> Calabria </w:t>
      </w:r>
      <w:r>
        <w:t xml:space="preserve">(2022), demonstrating that the prolific producer of well-painted maiolica in the second half of the sixteenth century was not </w:t>
      </w:r>
      <w:proofErr w:type="spellStart"/>
      <w:r>
        <w:t>Domenego</w:t>
      </w:r>
      <w:proofErr w:type="spellEnd"/>
      <w:r>
        <w:t xml:space="preserve"> de’ Betti, son-in-law of Jacomo da Pesaro, but very probably </w:t>
      </w:r>
      <w:proofErr w:type="spellStart"/>
      <w:r>
        <w:rPr>
          <w:i/>
          <w:iCs/>
        </w:rPr>
        <w:t>Domenego</w:t>
      </w:r>
      <w:proofErr w:type="spellEnd"/>
      <w:r>
        <w:rPr>
          <w:i/>
          <w:iCs/>
        </w:rPr>
        <w:t xml:space="preserve"> </w:t>
      </w:r>
      <w:proofErr w:type="spellStart"/>
      <w:r>
        <w:rPr>
          <w:i/>
          <w:iCs/>
        </w:rPr>
        <w:t>Rospo</w:t>
      </w:r>
      <w:proofErr w:type="spellEnd"/>
      <w:r>
        <w:rPr>
          <w:i/>
          <w:iCs/>
        </w:rPr>
        <w:t xml:space="preserve"> </w:t>
      </w:r>
      <w:proofErr w:type="spellStart"/>
      <w:r>
        <w:rPr>
          <w:i/>
          <w:iCs/>
        </w:rPr>
        <w:t>Becer</w:t>
      </w:r>
      <w:proofErr w:type="spellEnd"/>
      <w:r>
        <w:rPr>
          <w:i/>
          <w:iCs/>
        </w:rPr>
        <w:t xml:space="preserve"> </w:t>
      </w:r>
      <w:r w:rsidRPr="00096CD5">
        <w:t>(o</w:t>
      </w:r>
      <w:r>
        <w:t xml:space="preserve">r </w:t>
      </w:r>
      <w:r w:rsidRPr="00096CD5">
        <w:rPr>
          <w:i/>
          <w:iCs/>
        </w:rPr>
        <w:t>Becher)</w:t>
      </w:r>
      <w:r>
        <w:t xml:space="preserve">, who died in the parish of San </w:t>
      </w:r>
      <w:proofErr w:type="spellStart"/>
      <w:r>
        <w:t>Pantalon</w:t>
      </w:r>
      <w:proofErr w:type="spellEnd"/>
      <w:r>
        <w:t xml:space="preserve"> in Venice in 1602.</w:t>
      </w:r>
    </w:p>
    <w:p w14:paraId="5A882BAF" w14:textId="39008DD7" w:rsidR="00711E19" w:rsidRPr="00BD7CF7" w:rsidRDefault="00711E19" w:rsidP="00E702F9">
      <w:pPr>
        <w:rPr>
          <w:b/>
          <w:bCs/>
        </w:rPr>
      </w:pPr>
    </w:p>
    <w:p w14:paraId="5A75C54F" w14:textId="2BD003BE" w:rsidR="000E77C8" w:rsidRPr="00C324DF" w:rsidRDefault="000E77C8" w:rsidP="000E77C8">
      <w:pPr>
        <w:tabs>
          <w:tab w:val="left" w:pos="-720"/>
        </w:tabs>
        <w:suppressAutoHyphens/>
        <w:jc w:val="both"/>
      </w:pPr>
      <w:r>
        <w:rPr>
          <w:b/>
        </w:rPr>
        <w:t>No. 99</w:t>
      </w:r>
      <w:r>
        <w:t xml:space="preserve">: The cooler was lot 41 in </w:t>
      </w:r>
      <w:r>
        <w:rPr>
          <w:i/>
        </w:rPr>
        <w:t xml:space="preserve">Catalogue des </w:t>
      </w:r>
      <w:proofErr w:type="spellStart"/>
      <w:r>
        <w:rPr>
          <w:i/>
        </w:rPr>
        <w:t>Objets</w:t>
      </w:r>
      <w:proofErr w:type="spellEnd"/>
      <w:r>
        <w:rPr>
          <w:i/>
        </w:rPr>
        <w:t xml:space="preserve"> </w:t>
      </w:r>
      <w:proofErr w:type="spellStart"/>
      <w:r>
        <w:rPr>
          <w:i/>
        </w:rPr>
        <w:t>d’Art</w:t>
      </w:r>
      <w:proofErr w:type="spellEnd"/>
      <w:r>
        <w:rPr>
          <w:i/>
        </w:rPr>
        <w:t xml:space="preserve"> </w:t>
      </w:r>
      <w:proofErr w:type="spellStart"/>
      <w:r>
        <w:rPr>
          <w:i/>
        </w:rPr>
        <w:t>anciens</w:t>
      </w:r>
      <w:proofErr w:type="spellEnd"/>
      <w:r>
        <w:rPr>
          <w:i/>
        </w:rPr>
        <w:t xml:space="preserve"> </w:t>
      </w:r>
      <w:proofErr w:type="spellStart"/>
      <w:r>
        <w:rPr>
          <w:i/>
        </w:rPr>
        <w:t>appartenant</w:t>
      </w:r>
      <w:proofErr w:type="spellEnd"/>
      <w:r>
        <w:rPr>
          <w:i/>
        </w:rPr>
        <w:t xml:space="preserve"> au Prince Pignatelli </w:t>
      </w:r>
      <w:proofErr w:type="spellStart"/>
      <w:r>
        <w:rPr>
          <w:i/>
        </w:rPr>
        <w:t>d’Aragona</w:t>
      </w:r>
      <w:proofErr w:type="spellEnd"/>
      <w:r>
        <w:rPr>
          <w:i/>
        </w:rPr>
        <w:t xml:space="preserve"> Cortes</w:t>
      </w:r>
      <w:r>
        <w:t>, Naples (Santoro), 25 February – 2 March 1895.</w:t>
      </w:r>
    </w:p>
    <w:p w14:paraId="7FD5E39E" w14:textId="0B845BB4" w:rsidR="000E77C8" w:rsidRDefault="000E77C8" w:rsidP="00E702F9"/>
    <w:p w14:paraId="6FBEAC81" w14:textId="3FA35841" w:rsidR="00210EE2" w:rsidRDefault="00210EE2" w:rsidP="00E702F9">
      <w:r>
        <w:rPr>
          <w:b/>
        </w:rPr>
        <w:t>No. 101</w:t>
      </w:r>
      <w:r>
        <w:t>: Two more two-handled jars dated 1579 were sold at Woolley and Wallis, Salisbury, 30 April 2019, lot 99.</w:t>
      </w:r>
    </w:p>
    <w:p w14:paraId="7EC00553" w14:textId="77777777" w:rsidR="00210EE2" w:rsidRPr="00210EE2" w:rsidRDefault="00210EE2" w:rsidP="00E702F9"/>
    <w:p w14:paraId="22882143" w14:textId="5037D743" w:rsidR="0041067C" w:rsidRPr="003064CA" w:rsidRDefault="00B14105" w:rsidP="0041067C">
      <w:pPr>
        <w:tabs>
          <w:tab w:val="left" w:pos="-720"/>
        </w:tabs>
        <w:suppressAutoHyphens/>
        <w:jc w:val="both"/>
      </w:pPr>
      <w:r w:rsidRPr="00210EE2">
        <w:rPr>
          <w:b/>
        </w:rPr>
        <w:lastRenderedPageBreak/>
        <w:t>No. 104, note 19</w:t>
      </w:r>
      <w:r>
        <w:t xml:space="preserve">: </w:t>
      </w:r>
      <w:r w:rsidR="004B4345">
        <w:t>T</w:t>
      </w:r>
      <w:r>
        <w:t>he oval basi</w:t>
      </w:r>
      <w:r w:rsidR="00210EE2">
        <w:t>n</w:t>
      </w:r>
      <w:r>
        <w:t xml:space="preserve"> with the </w:t>
      </w:r>
      <w:proofErr w:type="spellStart"/>
      <w:r>
        <w:t>d’Avalos</w:t>
      </w:r>
      <w:proofErr w:type="spellEnd"/>
      <w:r>
        <w:t xml:space="preserve"> arms is reproduced from the old V&amp;A negative by J. G. Romano, “</w:t>
      </w:r>
      <w:proofErr w:type="spellStart"/>
      <w:r>
        <w:t>Ipotesi</w:t>
      </w:r>
      <w:proofErr w:type="spellEnd"/>
      <w:r>
        <w:t xml:space="preserve"> </w:t>
      </w:r>
      <w:proofErr w:type="spellStart"/>
      <w:r>
        <w:t>su</w:t>
      </w:r>
      <w:proofErr w:type="spellEnd"/>
      <w:r>
        <w:t xml:space="preserve"> un </w:t>
      </w:r>
      <w:proofErr w:type="spellStart"/>
      <w:r>
        <w:t>piatto</w:t>
      </w:r>
      <w:proofErr w:type="spellEnd"/>
      <w:r>
        <w:t xml:space="preserve"> per </w:t>
      </w:r>
      <w:proofErr w:type="spellStart"/>
      <w:r>
        <w:t>l’Arcivescovo</w:t>
      </w:r>
      <w:proofErr w:type="spellEnd"/>
      <w:r>
        <w:t xml:space="preserve"> Iñigo Avalos Aragona </w:t>
      </w:r>
      <w:proofErr w:type="spellStart"/>
      <w:r>
        <w:t>nella</w:t>
      </w:r>
      <w:proofErr w:type="spellEnd"/>
      <w:r>
        <w:t xml:space="preserve"> </w:t>
      </w:r>
      <w:proofErr w:type="spellStart"/>
      <w:r>
        <w:t>sua</w:t>
      </w:r>
      <w:proofErr w:type="spellEnd"/>
      <w:r>
        <w:t xml:space="preserve"> </w:t>
      </w:r>
      <w:proofErr w:type="spellStart"/>
      <w:r>
        <w:t>permanenza</w:t>
      </w:r>
      <w:proofErr w:type="spellEnd"/>
      <w:r>
        <w:t xml:space="preserve"> a Torino (1563-1564)”, </w:t>
      </w:r>
      <w:r>
        <w:rPr>
          <w:i/>
        </w:rPr>
        <w:t xml:space="preserve">Studi </w:t>
      </w:r>
      <w:proofErr w:type="spellStart"/>
      <w:r>
        <w:rPr>
          <w:i/>
        </w:rPr>
        <w:t>piemontesi</w:t>
      </w:r>
      <w:proofErr w:type="spellEnd"/>
      <w:r>
        <w:rPr>
          <w:i/>
        </w:rPr>
        <w:t xml:space="preserve"> </w:t>
      </w:r>
      <w:r>
        <w:t>21, no. 1 (1992), pp. 139-44.</w:t>
      </w:r>
      <w:r w:rsidR="00BD7CF7">
        <w:t xml:space="preserve"> It was sold at the Rothschild sale, Christie’s, New York, </w:t>
      </w:r>
      <w:r w:rsidR="00497492">
        <w:t>11 October 2023, lot 7, and is now in a London private collection.</w:t>
      </w:r>
      <w:r w:rsidR="0041067C">
        <w:t xml:space="preserve"> See also C. </w:t>
      </w:r>
      <w:proofErr w:type="spellStart"/>
      <w:r w:rsidR="0041067C">
        <w:t>Maritano</w:t>
      </w:r>
      <w:proofErr w:type="spellEnd"/>
      <w:r w:rsidR="0041067C">
        <w:t>, “Orazio Fontana e Antonio `</w:t>
      </w:r>
      <w:proofErr w:type="spellStart"/>
      <w:r w:rsidR="0041067C">
        <w:t>vasari</w:t>
      </w:r>
      <w:proofErr w:type="spellEnd"/>
      <w:r w:rsidR="0041067C">
        <w:t xml:space="preserve"> </w:t>
      </w:r>
      <w:proofErr w:type="spellStart"/>
      <w:r w:rsidR="0041067C">
        <w:t>d’Urbino</w:t>
      </w:r>
      <w:proofErr w:type="spellEnd"/>
      <w:r w:rsidR="0041067C">
        <w:t xml:space="preserve">’ al </w:t>
      </w:r>
      <w:proofErr w:type="spellStart"/>
      <w:r w:rsidR="0041067C">
        <w:t>servizio</w:t>
      </w:r>
      <w:proofErr w:type="spellEnd"/>
      <w:r w:rsidR="0041067C">
        <w:t xml:space="preserve"> di Emanuele Filiberto di Savoia”, </w:t>
      </w:r>
      <w:r w:rsidR="0041067C">
        <w:rPr>
          <w:i/>
          <w:iCs/>
        </w:rPr>
        <w:t>Faenza</w:t>
      </w:r>
      <w:r w:rsidR="0041067C">
        <w:t xml:space="preserve"> 106</w:t>
      </w:r>
      <w:r w:rsidR="0041067C">
        <w:t xml:space="preserve"> (2020)</w:t>
      </w:r>
      <w:r w:rsidR="0041067C">
        <w:t>, no. 2, pp. 118-34.</w:t>
      </w:r>
    </w:p>
    <w:p w14:paraId="7DCE4BCD" w14:textId="64D9303D" w:rsidR="00B14105" w:rsidRDefault="00B14105" w:rsidP="00E702F9"/>
    <w:p w14:paraId="7B1C77A9" w14:textId="6D2AD390" w:rsidR="002248F4" w:rsidRDefault="002248F4" w:rsidP="00E702F9">
      <w:r>
        <w:rPr>
          <w:b/>
          <w:bCs/>
        </w:rPr>
        <w:t xml:space="preserve">No. 105, note 18: </w:t>
      </w:r>
      <w:r w:rsidRPr="002248F4">
        <w:t xml:space="preserve">Claudio Paolinelli notes to me </w:t>
      </w:r>
      <w:r>
        <w:t xml:space="preserve">(August 2021) </w:t>
      </w:r>
      <w:r w:rsidRPr="002248F4">
        <w:t xml:space="preserve">a two-handled jar with </w:t>
      </w:r>
      <w:r w:rsidRPr="002248F4">
        <w:rPr>
          <w:i/>
          <w:iCs/>
        </w:rPr>
        <w:t>istoriato</w:t>
      </w:r>
      <w:r w:rsidRPr="002248F4">
        <w:t xml:space="preserve"> decoration and the same arms, apparently from the </w:t>
      </w:r>
      <w:proofErr w:type="spellStart"/>
      <w:r w:rsidRPr="002248F4">
        <w:t>Roccavaldina</w:t>
      </w:r>
      <w:proofErr w:type="spellEnd"/>
      <w:r w:rsidRPr="002248F4">
        <w:t xml:space="preserve"> set, at Palazzo Mirto, Palermo.</w:t>
      </w:r>
    </w:p>
    <w:p w14:paraId="27BC6EEB" w14:textId="02F7F708" w:rsidR="002248F4" w:rsidRDefault="002248F4" w:rsidP="00E702F9"/>
    <w:p w14:paraId="7DCC9038" w14:textId="2BC5BBE5" w:rsidR="002248F4" w:rsidRDefault="002248F4" w:rsidP="00E702F9"/>
    <w:p w14:paraId="5BC5FADC" w14:textId="0722D2A5" w:rsidR="002248F4" w:rsidRPr="002248F4" w:rsidRDefault="002248F4" w:rsidP="00E702F9">
      <w:r>
        <w:rPr>
          <w:noProof/>
        </w:rPr>
        <w:drawing>
          <wp:inline distT="0" distB="0" distL="0" distR="0" wp14:anchorId="5DF7A967" wp14:editId="0A419663">
            <wp:extent cx="1659312" cy="1932861"/>
            <wp:effectExtent l="0" t="0" r="0" b="0"/>
            <wp:docPr id="1" name="Picture 1" descr="A picture containing plant, indoor, vessel, ceramic 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lant, indoor, vessel, ceramic war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69376" cy="1944584"/>
                    </a:xfrm>
                    <a:prstGeom prst="rect">
                      <a:avLst/>
                    </a:prstGeom>
                  </pic:spPr>
                </pic:pic>
              </a:graphicData>
            </a:graphic>
          </wp:inline>
        </w:drawing>
      </w:r>
    </w:p>
    <w:p w14:paraId="2D614607" w14:textId="1132F89C" w:rsidR="002248F4" w:rsidRDefault="002248F4" w:rsidP="00E702F9">
      <w:pPr>
        <w:rPr>
          <w:b/>
          <w:bCs/>
        </w:rPr>
      </w:pPr>
    </w:p>
    <w:p w14:paraId="6B783C52" w14:textId="7EAF0790" w:rsidR="002248F4" w:rsidRDefault="002248F4" w:rsidP="00E702F9">
      <w:pPr>
        <w:rPr>
          <w:b/>
          <w:bCs/>
        </w:rPr>
      </w:pPr>
    </w:p>
    <w:p w14:paraId="1BC22BF5" w14:textId="77777777" w:rsidR="002248F4" w:rsidRPr="002248F4" w:rsidRDefault="002248F4" w:rsidP="00E702F9">
      <w:pPr>
        <w:rPr>
          <w:b/>
          <w:bCs/>
        </w:rPr>
      </w:pPr>
    </w:p>
    <w:p w14:paraId="114C3507" w14:textId="77777777" w:rsidR="0081535D" w:rsidRPr="00185280" w:rsidRDefault="0081535D" w:rsidP="00E702F9">
      <w:pPr>
        <w:rPr>
          <w:b/>
        </w:rPr>
      </w:pPr>
      <w:r w:rsidRPr="00185280">
        <w:rPr>
          <w:b/>
        </w:rPr>
        <w:t>Reviews:</w:t>
      </w:r>
    </w:p>
    <w:p w14:paraId="339B11E1" w14:textId="77777777" w:rsidR="0081535D" w:rsidRDefault="0081535D" w:rsidP="00E702F9"/>
    <w:p w14:paraId="5F09B163" w14:textId="77777777" w:rsidR="0081535D" w:rsidRDefault="0081535D" w:rsidP="00E702F9">
      <w:r>
        <w:t>Alberto Piccini: critical observations published on line</w:t>
      </w:r>
      <w:r w:rsidR="00C42F34">
        <w:t xml:space="preserve"> at </w:t>
      </w:r>
      <w:r w:rsidR="00C42F34" w:rsidRPr="00C42F34">
        <w:t>http:</w:t>
      </w:r>
      <w:r w:rsidR="00D95DC1">
        <w:t>//albertopiccini.blogspot.it</w:t>
      </w:r>
    </w:p>
    <w:p w14:paraId="11E71C34" w14:textId="77777777" w:rsidR="006011BC" w:rsidRDefault="006011BC" w:rsidP="00E702F9"/>
    <w:p w14:paraId="6A31A651" w14:textId="77777777" w:rsidR="00AA13A9" w:rsidRDefault="00AA13A9" w:rsidP="00E702F9">
      <w:r>
        <w:t>Dora Thornton</w:t>
      </w:r>
      <w:r w:rsidR="00BB585F">
        <w:t>: a short review</w:t>
      </w:r>
      <w:r>
        <w:t xml:space="preserve"> in </w:t>
      </w:r>
      <w:r>
        <w:rPr>
          <w:i/>
        </w:rPr>
        <w:t>The</w:t>
      </w:r>
      <w:r w:rsidR="00346D6F">
        <w:rPr>
          <w:i/>
        </w:rPr>
        <w:t xml:space="preserve"> Art Newspaper Review</w:t>
      </w:r>
      <w:r w:rsidR="00346D6F" w:rsidRPr="00346D6F">
        <w:t>, March 2017, p. 33.</w:t>
      </w:r>
    </w:p>
    <w:p w14:paraId="0DC670CF" w14:textId="77777777" w:rsidR="00AA13A9" w:rsidRDefault="00AA13A9" w:rsidP="00E702F9"/>
    <w:p w14:paraId="10E26096" w14:textId="140C651A" w:rsidR="006011BC" w:rsidRDefault="00D95DC1" w:rsidP="00E702F9">
      <w:r>
        <w:t>Carola Fiocco and Gabriella Gh</w:t>
      </w:r>
      <w:r w:rsidR="006011BC">
        <w:t>erardi</w:t>
      </w:r>
      <w:r w:rsidR="00BB585F">
        <w:t>: a long and detailed review</w:t>
      </w:r>
      <w:r w:rsidR="006011BC">
        <w:t xml:space="preserve"> in </w:t>
      </w:r>
      <w:r w:rsidR="006011BC">
        <w:rPr>
          <w:i/>
        </w:rPr>
        <w:t>Faenza</w:t>
      </w:r>
      <w:r w:rsidR="006011BC">
        <w:t xml:space="preserve"> 102 (2016), no. 2, pp. 108-121</w:t>
      </w:r>
      <w:r w:rsidR="00D17BA8">
        <w:t>.</w:t>
      </w:r>
    </w:p>
    <w:p w14:paraId="57A0147C" w14:textId="77777777" w:rsidR="00180365" w:rsidRDefault="00180365" w:rsidP="00E702F9"/>
    <w:p w14:paraId="333EC984" w14:textId="77777777" w:rsidR="00180365" w:rsidRDefault="00180365" w:rsidP="00180365">
      <w:pPr>
        <w:tabs>
          <w:tab w:val="left" w:pos="-720"/>
        </w:tabs>
        <w:suppressAutoHyphens/>
        <w:jc w:val="both"/>
      </w:pPr>
      <w:r>
        <w:t xml:space="preserve">J.V.G. Mallet: in </w:t>
      </w:r>
      <w:r>
        <w:rPr>
          <w:i/>
        </w:rPr>
        <w:t>Burlington Magazine</w:t>
      </w:r>
      <w:r>
        <w:t xml:space="preserve"> 159 (July 2017), pp. 558-9.</w:t>
      </w:r>
    </w:p>
    <w:p w14:paraId="0AC59915" w14:textId="77777777" w:rsidR="00180365" w:rsidRDefault="00180365" w:rsidP="00E702F9"/>
    <w:p w14:paraId="598E8315" w14:textId="77777777" w:rsidR="00867C25" w:rsidRDefault="00867C25" w:rsidP="00E702F9">
      <w:r>
        <w:t xml:space="preserve">Ulla </w:t>
      </w:r>
      <w:proofErr w:type="spellStart"/>
      <w:r>
        <w:t>Houkjaer</w:t>
      </w:r>
      <w:proofErr w:type="spellEnd"/>
      <w:r>
        <w:t xml:space="preserve">: in </w:t>
      </w:r>
      <w:proofErr w:type="spellStart"/>
      <w:r>
        <w:rPr>
          <w:i/>
        </w:rPr>
        <w:t>Keramiske</w:t>
      </w:r>
      <w:proofErr w:type="spellEnd"/>
      <w:r>
        <w:rPr>
          <w:i/>
        </w:rPr>
        <w:t xml:space="preserve"> noter </w:t>
      </w:r>
      <w:r>
        <w:t>46 (2017) (in Danish)</w:t>
      </w:r>
    </w:p>
    <w:p w14:paraId="4B47AF45" w14:textId="77777777" w:rsidR="00F96F7D" w:rsidRDefault="00F96F7D" w:rsidP="00E702F9"/>
    <w:p w14:paraId="181BC076" w14:textId="77777777" w:rsidR="00F96F7D" w:rsidRPr="00F96F7D" w:rsidRDefault="00F96F7D" w:rsidP="00E702F9">
      <w:r>
        <w:t xml:space="preserve">J.M. Musacchio, in </w:t>
      </w:r>
      <w:r>
        <w:rPr>
          <w:i/>
        </w:rPr>
        <w:t>Renaissance Quarterly</w:t>
      </w:r>
      <w:r>
        <w:t xml:space="preserve"> 70, no. 3 (Fall 2017), pp. 1078-9</w:t>
      </w:r>
    </w:p>
    <w:sectPr w:rsidR="00F96F7D" w:rsidRPr="00F96F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EF53E" w14:textId="77777777" w:rsidR="00CF53F9" w:rsidRDefault="00CF53F9" w:rsidP="00251D47">
      <w:r>
        <w:separator/>
      </w:r>
    </w:p>
  </w:endnote>
  <w:endnote w:type="continuationSeparator" w:id="0">
    <w:p w14:paraId="6AA13258" w14:textId="77777777" w:rsidR="00CF53F9" w:rsidRDefault="00CF53F9" w:rsidP="0025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9402E" w14:textId="77777777" w:rsidR="00CF53F9" w:rsidRDefault="00CF53F9" w:rsidP="00251D47">
      <w:r>
        <w:separator/>
      </w:r>
    </w:p>
  </w:footnote>
  <w:footnote w:type="continuationSeparator" w:id="0">
    <w:p w14:paraId="2399A8DC" w14:textId="77777777" w:rsidR="00CF53F9" w:rsidRDefault="00CF53F9" w:rsidP="00251D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8B1"/>
    <w:rsid w:val="00020D9E"/>
    <w:rsid w:val="000866BC"/>
    <w:rsid w:val="00095408"/>
    <w:rsid w:val="000E77C8"/>
    <w:rsid w:val="00120B0A"/>
    <w:rsid w:val="001655D3"/>
    <w:rsid w:val="00180365"/>
    <w:rsid w:val="00185280"/>
    <w:rsid w:val="001B222F"/>
    <w:rsid w:val="00210EE2"/>
    <w:rsid w:val="002248F4"/>
    <w:rsid w:val="00251D47"/>
    <w:rsid w:val="00255D0A"/>
    <w:rsid w:val="00264ACB"/>
    <w:rsid w:val="002C4EAB"/>
    <w:rsid w:val="00334D4D"/>
    <w:rsid w:val="0034513D"/>
    <w:rsid w:val="00346D6F"/>
    <w:rsid w:val="003646B0"/>
    <w:rsid w:val="00390EF0"/>
    <w:rsid w:val="0041067C"/>
    <w:rsid w:val="00424D58"/>
    <w:rsid w:val="004443D1"/>
    <w:rsid w:val="00446566"/>
    <w:rsid w:val="00497492"/>
    <w:rsid w:val="004A708E"/>
    <w:rsid w:val="004B4345"/>
    <w:rsid w:val="004F7EA5"/>
    <w:rsid w:val="00507568"/>
    <w:rsid w:val="00594A18"/>
    <w:rsid w:val="00595DC6"/>
    <w:rsid w:val="005C5C78"/>
    <w:rsid w:val="006011BC"/>
    <w:rsid w:val="0062653A"/>
    <w:rsid w:val="00632919"/>
    <w:rsid w:val="006354D0"/>
    <w:rsid w:val="006839E5"/>
    <w:rsid w:val="00691306"/>
    <w:rsid w:val="00695F30"/>
    <w:rsid w:val="00696EFB"/>
    <w:rsid w:val="006C28DD"/>
    <w:rsid w:val="00711E19"/>
    <w:rsid w:val="00775621"/>
    <w:rsid w:val="007A65FA"/>
    <w:rsid w:val="007F28B4"/>
    <w:rsid w:val="0081535D"/>
    <w:rsid w:val="00867C25"/>
    <w:rsid w:val="00890FD7"/>
    <w:rsid w:val="008A7506"/>
    <w:rsid w:val="008C66A3"/>
    <w:rsid w:val="00913801"/>
    <w:rsid w:val="00916C52"/>
    <w:rsid w:val="00917DEA"/>
    <w:rsid w:val="00920A7D"/>
    <w:rsid w:val="0097323B"/>
    <w:rsid w:val="00986C6C"/>
    <w:rsid w:val="009F7360"/>
    <w:rsid w:val="00A010C5"/>
    <w:rsid w:val="00A12F29"/>
    <w:rsid w:val="00AA13A9"/>
    <w:rsid w:val="00AB0F88"/>
    <w:rsid w:val="00AB7372"/>
    <w:rsid w:val="00AC5076"/>
    <w:rsid w:val="00AD2069"/>
    <w:rsid w:val="00AE61FE"/>
    <w:rsid w:val="00B043EE"/>
    <w:rsid w:val="00B14105"/>
    <w:rsid w:val="00B40F94"/>
    <w:rsid w:val="00B533A1"/>
    <w:rsid w:val="00B5620A"/>
    <w:rsid w:val="00B675C0"/>
    <w:rsid w:val="00BB11DD"/>
    <w:rsid w:val="00BB585F"/>
    <w:rsid w:val="00BD7CF7"/>
    <w:rsid w:val="00BE05CF"/>
    <w:rsid w:val="00C25690"/>
    <w:rsid w:val="00C350B7"/>
    <w:rsid w:val="00C42F34"/>
    <w:rsid w:val="00C6545B"/>
    <w:rsid w:val="00C8163C"/>
    <w:rsid w:val="00C9667D"/>
    <w:rsid w:val="00CC4BE5"/>
    <w:rsid w:val="00CF53F9"/>
    <w:rsid w:val="00D17BA8"/>
    <w:rsid w:val="00D418B1"/>
    <w:rsid w:val="00D51226"/>
    <w:rsid w:val="00D95DC1"/>
    <w:rsid w:val="00E07B63"/>
    <w:rsid w:val="00E364B2"/>
    <w:rsid w:val="00E702F9"/>
    <w:rsid w:val="00E762AC"/>
    <w:rsid w:val="00E8031A"/>
    <w:rsid w:val="00E87AC8"/>
    <w:rsid w:val="00EA1351"/>
    <w:rsid w:val="00EA3990"/>
    <w:rsid w:val="00EC2AB2"/>
    <w:rsid w:val="00F71905"/>
    <w:rsid w:val="00F96C6B"/>
    <w:rsid w:val="00F96F7D"/>
    <w:rsid w:val="00FD113F"/>
    <w:rsid w:val="00FE00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CE812"/>
  <w15:docId w15:val="{CCB5DBC4-83E8-4A67-85D4-640D9C9DE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Courier New"/>
        <w:spacing w:val="-3"/>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8B1"/>
    <w:pPr>
      <w:spacing w:after="0" w:line="240" w:lineRule="auto"/>
    </w:pPr>
    <w:rPr>
      <w:rFonts w:cs="Times New Roman"/>
      <w:spacing w:val="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251D47"/>
    <w:rPr>
      <w:sz w:val="20"/>
      <w:szCs w:val="20"/>
    </w:rPr>
  </w:style>
  <w:style w:type="character" w:customStyle="1" w:styleId="EndnoteTextChar">
    <w:name w:val="Endnote Text Char"/>
    <w:basedOn w:val="DefaultParagraphFont"/>
    <w:link w:val="EndnoteText"/>
    <w:uiPriority w:val="99"/>
    <w:semiHidden/>
    <w:rsid w:val="00251D47"/>
    <w:rPr>
      <w:rFonts w:cs="Times New Roman"/>
      <w:spacing w:val="0"/>
      <w:sz w:val="20"/>
      <w:szCs w:val="20"/>
      <w:lang w:eastAsia="en-GB"/>
    </w:rPr>
  </w:style>
  <w:style w:type="character" w:styleId="EndnoteReference">
    <w:name w:val="endnote reference"/>
    <w:basedOn w:val="DefaultParagraphFont"/>
    <w:uiPriority w:val="99"/>
    <w:semiHidden/>
    <w:unhideWhenUsed/>
    <w:rsid w:val="00251D47"/>
    <w:rPr>
      <w:vertAlign w:val="superscript"/>
    </w:rPr>
  </w:style>
  <w:style w:type="character" w:styleId="Emphasis">
    <w:name w:val="Emphasis"/>
    <w:qFormat/>
    <w:rsid w:val="00B14105"/>
    <w:rPr>
      <w:i/>
      <w:iCs/>
    </w:rPr>
  </w:style>
  <w:style w:type="paragraph" w:styleId="NormalWeb">
    <w:name w:val="Normal (Web)"/>
    <w:basedOn w:val="Normal"/>
    <w:uiPriority w:val="99"/>
    <w:semiHidden/>
    <w:unhideWhenUsed/>
    <w:rsid w:val="008A7506"/>
    <w:pPr>
      <w:spacing w:before="100" w:beforeAutospacing="1" w:after="100" w:afterAutospacing="1"/>
    </w:pPr>
  </w:style>
  <w:style w:type="character" w:styleId="Hyperlink">
    <w:name w:val="Hyperlink"/>
    <w:rsid w:val="00920A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2275777">
      <w:bodyDiv w:val="1"/>
      <w:marLeft w:val="0"/>
      <w:marRight w:val="0"/>
      <w:marTop w:val="0"/>
      <w:marBottom w:val="0"/>
      <w:divBdr>
        <w:top w:val="none" w:sz="0" w:space="0" w:color="auto"/>
        <w:left w:val="none" w:sz="0" w:space="0" w:color="auto"/>
        <w:bottom w:val="none" w:sz="0" w:space="0" w:color="auto"/>
        <w:right w:val="none" w:sz="0" w:space="0" w:color="auto"/>
      </w:divBdr>
    </w:div>
    <w:div w:id="1996374568">
      <w:bodyDiv w:val="1"/>
      <w:marLeft w:val="0"/>
      <w:marRight w:val="0"/>
      <w:marTop w:val="0"/>
      <w:marBottom w:val="0"/>
      <w:divBdr>
        <w:top w:val="none" w:sz="0" w:space="0" w:color="auto"/>
        <w:left w:val="none" w:sz="0" w:space="0" w:color="auto"/>
        <w:bottom w:val="none" w:sz="0" w:space="0" w:color="auto"/>
        <w:right w:val="none" w:sz="0" w:space="0" w:color="auto"/>
      </w:divBdr>
    </w:div>
    <w:div w:id="200392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0dnj6ok3P7q6BpK-BdSd6b3rS-ChYx1n/view?fbclid=IwAR1Zbzyp7yStMo5R97bCZ_7oBRxKLG0mb00lmhrtDAjj0lHV5fMZRus7pdY" TargetMode="External"/><Relationship Id="rId3" Type="http://schemas.openxmlformats.org/officeDocument/2006/relationships/settings" Target="settings.xml"/><Relationship Id="rId7" Type="http://schemas.openxmlformats.org/officeDocument/2006/relationships/hyperlink" Target="https://drive.google.com/file/d/10dnj6ok3P7q6BpK-BdSd6b3rS-ChYx1n/view?fbclid=IwAR1Zbzyp7yStMo5R97bCZ_7oBRxKLG0mb00lmhrtDAjj0lHV5fMZRus7pd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drive.google.com/file/d/10dnj6ok3P7q6BpK-BdSd6b3rS-ChYx1n/view?fbclid=IwAR1Zbzyp7yStMo5R97bCZ_7oBRxKLG0mb00lmhrtDAjj0lHV5fMZRus7p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407F8-FC4C-48B8-93A5-71FF309D6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TotalTime>
  <Pages>3</Pages>
  <Words>1089</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dc:creator>
  <cp:keywords/>
  <dc:description/>
  <cp:lastModifiedBy>Tim Wilson</cp:lastModifiedBy>
  <cp:revision>35</cp:revision>
  <dcterms:created xsi:type="dcterms:W3CDTF">2017-03-27T11:31:00Z</dcterms:created>
  <dcterms:modified xsi:type="dcterms:W3CDTF">2023-12-12T09:30:00Z</dcterms:modified>
</cp:coreProperties>
</file>